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280"/>
        <w:jc w:val="center"/>
      </w:pPr>
      <w:r>
        <w:drawing>
          <wp:inline distT="0" distB="0" distL="0" distR="0">
            <wp:extent cx="2476500" cy="2190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Bdr>
          <w:top w:val="none" w:color="FFFFFF" w:sz="0"/>
          <w:bottom w:val="single" w:color="3F5F63" w:sz="8" w:space="1"/>
        </w:pBdr>
        <w:spacing w:before="0" w:after="80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Arbeitsblatt 2  ·  </w:t>
      </w:r>
      <w:r>
        <w:rPr>
          <w:rFonts w:ascii="Arial" w:cs="Arial" w:eastAsia="Arial" w:hAnsi="Arial"/>
          <w:b/>
          <w:bCs/>
          <w:color w:val="2A3F42"/>
          <w:sz w:val="22"/>
          <w:szCs w:val="22"/>
        </w:rPr>
        <w:t xml:space="preserve">Emotionale Sprache erkennen</w:t>
      </w:r>
    </w:p>
    <w:p>
      <w:pPr>
        <w:spacing w:before="0" w:after="12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Fach: Medienbildung / Digitale Kompetenz  ·  Schulstufe: Sekundarstufe I (ca. 12–15 Jahre)  ·  Dauer: ca. 10–15 Minuten  ·  Sozialform: Einzelarbeit oder Partnerarbeit</w:t>
      </w:r>
    </w:p>
    <w:p>
      <w:pPr>
        <w:spacing w:before="0" w:after="4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Beiträge in sozialen Netzwerken nutzen häufig emotionale Sprache, um Aufmerksamkeit zu erzeugen. Bestimmte Wörter können Empörung, Angst oder Überraschung auslösen und dazu führen, dass Inhalte schneller geteilt werden.</w:t>
      </w:r>
    </w:p>
    <w:p>
      <w:pPr>
        <w:spacing w:before="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3F5F63" w:sz="4"/>
              <w:left w:val="single" w:color="3F5F63" w:sz="4"/>
              <w:bottom w:val="single" w:color="3F5F63" w:sz="4"/>
              <w:right w:val="single" w:color="3F5F63" w:sz="4"/>
            </w:tcBorders>
            <w:shd w:fill="C8DDE0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A3F42"/>
                <w:sz w:val="19"/>
                <w:szCs w:val="19"/>
              </w:rPr>
              <w:t xml:space="preserve">Unglaublich!</w:t>
            </w:r>
          </w:p>
          <w:p>
            <w:pPr>
              <w:spacing w:before="40" w:after="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A3F42"/>
                <w:sz w:val="19"/>
                <w:szCs w:val="19"/>
              </w:rPr>
              <w:t xml:space="preserve">Was hier passiert, ist ein absoluter Skandal.</w:t>
            </w:r>
          </w:p>
          <w:p>
            <w:pPr>
              <w:spacing w:before="40" w:after="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A3F42"/>
                <w:sz w:val="19"/>
                <w:szCs w:val="19"/>
              </w:rPr>
              <w:t xml:space="preserve">Die Wahrheit wird bewusst verschwiegen.</w:t>
            </w:r>
          </w:p>
          <w:p>
            <w:pPr>
              <w:spacing w:before="40" w:after="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A3F42"/>
                <w:sz w:val="19"/>
                <w:szCs w:val="19"/>
              </w:rPr>
              <w:t xml:space="preserve">Jeder sollte dieses Video sehen, bevor es gelöscht wird!</w:t>
            </w:r>
          </w:p>
        </w:tc>
      </w:tr>
    </w:tbl>
    <w:p>
      <w:pPr>
        <w:spacing w:before="0" w:after="8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F5F63"/>
          <w:sz w:val="19"/>
          <w:szCs w:val="19"/>
        </w:rPr>
        <w:t xml:space="preserve">Aufgabe 1 – Emotionale Formulierungen finden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Lies den Text aufmerksam.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Unterstreiche Wörter oder Formulierungen, die besonders emotional wirken.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Notiere sie anschließend: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F5F63"/>
          <w:sz w:val="19"/>
          <w:szCs w:val="19"/>
        </w:rPr>
        <w:t xml:space="preserve">Aufgabe 2 – Sprachstrategien erkennen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Welche sprachlichen Strategien erkennst du im Text?</w:t>
      </w:r>
    </w:p>
    <w:p>
      <w:pPr>
        <w:spacing w:before="30" w:after="30"/>
        <w:ind w:left="400"/>
      </w:pPr>
      <w:r>
        <w:rPr>
          <w:rFonts w:ascii="Arial" w:cs="Arial" w:eastAsia="Arial" w:hAnsi="Arial"/>
          <w:color w:val="3F5F63"/>
          <w:sz w:val="18"/>
          <w:szCs w:val="18"/>
        </w:rPr>
        <w:t xml:space="preserve">☐  </w:t>
      </w:r>
      <w:r>
        <w:rPr>
          <w:rFonts w:ascii="Arial" w:cs="Arial" w:eastAsia="Arial" w:hAnsi="Arial"/>
          <w:color w:val="222222"/>
          <w:sz w:val="18"/>
          <w:szCs w:val="18"/>
        </w:rPr>
        <w:t xml:space="preserve">Empörung</w:t>
      </w:r>
    </w:p>
    <w:p>
      <w:pPr>
        <w:spacing w:before="30" w:after="30"/>
        <w:ind w:left="400"/>
      </w:pPr>
      <w:r>
        <w:rPr>
          <w:rFonts w:ascii="Arial" w:cs="Arial" w:eastAsia="Arial" w:hAnsi="Arial"/>
          <w:color w:val="3F5F63"/>
          <w:sz w:val="18"/>
          <w:szCs w:val="18"/>
        </w:rPr>
        <w:t xml:space="preserve">☐  </w:t>
      </w:r>
      <w:r>
        <w:rPr>
          <w:rFonts w:ascii="Arial" w:cs="Arial" w:eastAsia="Arial" w:hAnsi="Arial"/>
          <w:color w:val="222222"/>
          <w:sz w:val="18"/>
          <w:szCs w:val="18"/>
        </w:rPr>
        <w:t xml:space="preserve">Dramatisierung</w:t>
      </w:r>
    </w:p>
    <w:p>
      <w:pPr>
        <w:spacing w:before="30" w:after="30"/>
        <w:ind w:left="400"/>
      </w:pPr>
      <w:r>
        <w:rPr>
          <w:rFonts w:ascii="Arial" w:cs="Arial" w:eastAsia="Arial" w:hAnsi="Arial"/>
          <w:color w:val="3F5F63"/>
          <w:sz w:val="18"/>
          <w:szCs w:val="18"/>
        </w:rPr>
        <w:t xml:space="preserve">☐  </w:t>
      </w:r>
      <w:r>
        <w:rPr>
          <w:rFonts w:ascii="Arial" w:cs="Arial" w:eastAsia="Arial" w:hAnsi="Arial"/>
          <w:color w:val="222222"/>
          <w:sz w:val="18"/>
          <w:szCs w:val="18"/>
        </w:rPr>
        <w:t xml:space="preserve">Vereinfachung</w:t>
      </w:r>
    </w:p>
    <w:p>
      <w:pPr>
        <w:spacing w:before="30" w:after="30"/>
        <w:ind w:left="400"/>
      </w:pPr>
      <w:r>
        <w:rPr>
          <w:rFonts w:ascii="Arial" w:cs="Arial" w:eastAsia="Arial" w:hAnsi="Arial"/>
          <w:color w:val="3F5F63"/>
          <w:sz w:val="18"/>
          <w:szCs w:val="18"/>
        </w:rPr>
        <w:t xml:space="preserve">☐  </w:t>
      </w:r>
      <w:r>
        <w:rPr>
          <w:rFonts w:ascii="Arial" w:cs="Arial" w:eastAsia="Arial" w:hAnsi="Arial"/>
          <w:color w:val="222222"/>
          <w:sz w:val="18"/>
          <w:szCs w:val="18"/>
        </w:rPr>
        <w:t xml:space="preserve">Übertreibung</w:t>
      </w:r>
    </w:p>
    <w:p>
      <w:pPr>
        <w:spacing w:before="30" w:after="30"/>
        <w:ind w:left="400"/>
      </w:pPr>
      <w:r>
        <w:rPr>
          <w:rFonts w:ascii="Arial" w:cs="Arial" w:eastAsia="Arial" w:hAnsi="Arial"/>
          <w:color w:val="3F5F63"/>
          <w:sz w:val="18"/>
          <w:szCs w:val="18"/>
        </w:rPr>
        <w:t xml:space="preserve">☐  </w:t>
      </w:r>
      <w:r>
        <w:rPr>
          <w:rFonts w:ascii="Arial" w:cs="Arial" w:eastAsia="Arial" w:hAnsi="Arial"/>
          <w:color w:val="222222"/>
          <w:sz w:val="18"/>
          <w:szCs w:val="18"/>
        </w:rPr>
        <w:t xml:space="preserve">Andeutung einer Verschwörung</w:t>
      </w:r>
    </w:p>
    <w:p>
      <w:pPr>
        <w:spacing w:before="0" w:after="40"/>
      </w:pPr>
      <w:r>
        <w:t xml:space="preserve"/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Begründe deine Auswahl: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F5F63"/>
          <w:sz w:val="19"/>
          <w:szCs w:val="19"/>
        </w:rPr>
        <w:t xml:space="preserve">Aufgabe 3 – Wirkung der Sprache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Warum kann emotionale Sprache dazu führen, dass Menschen Beiträge schneller teilen?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Welche Wirkung haben solche Formulierungen auf Leserinnen und Leser?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spacing w:before="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3F5F63" w:sz="16" w:space="0"/>
              <w:bottom w:val="none" w:color="FFFFFF" w:sz="0"/>
              <w:right w:val="none" w:color="FFFFFF" w:sz="0"/>
            </w:tcBorders>
            <w:shd w:fill="E8EDE8" w:val="clear"/>
            <w:tcMar>
              <w:top w:type="dxa" w:w="100"/>
              <w:left w:type="dxa" w:w="20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3F5F63"/>
                <w:sz w:val="18"/>
                <w:szCs w:val="18"/>
              </w:rPr>
              <w:t xml:space="preserve">Reflexion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Formuliere den Text neu – ohne emotionale oder dramatische Sprache.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Wie würde ein sachlicher Beitrag zu diesem Thema klingen?</w:t>
            </w:r>
          </w:p>
          <w:p>
            <w:pPr>
              <w:pBdr>
                <w:top w:val="none" w:color="FFFFFF" w:sz="0"/>
                <w:bottom w:val="single" w:color="BBBBBB" w:sz="4" w:space="1"/>
              </w:pBdr>
              <w:spacing w:before="50" w:after="5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pPr>
              <w:pBdr>
                <w:top w:val="none" w:color="FFFFFF" w:sz="0"/>
                <w:bottom w:val="single" w:color="BBBBBB" w:sz="4" w:space="1"/>
              </w:pBdr>
              <w:spacing w:before="50" w:after="5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footerReference w:type="default" r:id="rId6"/>
      <w:pgSz w:w="11906" w:h="16838" w:orient="portrait"/>
      <w:pgMar w:top="900" w:right="1100" w:bottom="8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8DDE0" w:sz="4" w:space="1"/>
        <w:bottom w:val="none" w:color="FFFFFF" w:sz="0"/>
      </w:pBdr>
      <w:spacing w:before="60" w:after="0"/>
    </w:pPr>
    <w:r>
      <w:rPr>
        <w:rFonts w:ascii="Arial" w:cs="Arial" w:eastAsia="Arial" w:hAnsi="Arial"/>
        <w:color w:val="888888"/>
        <w:sz w:val="15"/>
        <w:szCs w:val="15"/>
      </w:rPr>
      <w:t xml:space="preserve">Dieses Arbeitsblatt gehört zum Bildungsprojekt Medienachtsamkeit von Mimikama.  </w:t>
    </w:r>
    <w:r>
      <w:rPr>
        <w:rFonts w:ascii="Arial" w:cs="Arial" w:eastAsia="Arial" w:hAnsi="Arial"/>
        <w:color w:val="888888"/>
        <w:sz w:val="15"/>
        <w:szCs w:val="15"/>
      </w:rPr>
      <w:t xml:space="preserve">Weitere Materialien und digitale Lernformate: </w:t>
    </w:r>
    <w:r>
      <w:rPr>
        <w:rFonts w:ascii="Arial" w:cs="Arial" w:eastAsia="Arial" w:hAnsi="Arial"/>
        <w:b/>
        <w:bCs/>
        <w:color w:val="3F5F63"/>
        <w:sz w:val="15"/>
        <w:szCs w:val="15"/>
      </w:rPr>
      <w:t xml:space="preserve">www.medienachtsamkeit.org</w:t>
    </w:r>
    <w:r>
      <w:rPr>
        <w:rFonts w:ascii="Arial" w:cs="Arial" w:eastAsia="Arial" w:hAnsi="Arial"/>
        <w:color w:val="888888"/>
        <w:sz w:val="15"/>
        <w:szCs w:val="15"/>
      </w:rPr>
      <w:t xml:space="preserve">  ·  Workshops für Schulen und Organisationen: </w:t>
    </w:r>
    <w:r>
      <w:rPr>
        <w:rFonts w:ascii="Arial" w:cs="Arial" w:eastAsia="Arial" w:hAnsi="Arial"/>
        <w:b/>
        <w:bCs/>
        <w:color w:val="3F5F63"/>
        <w:sz w:val="15"/>
        <w:szCs w:val="15"/>
      </w:rPr>
      <w:t xml:space="preserve">www.mimikama.education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22222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image" Target="media/8464cb768ffdae22cf7dcb3c4c1bd51516806b9c.png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2026-03-07T15:47:20.825Z</dcterms:created>
  <dcterms:modified xsi:type="dcterms:W3CDTF">2026-03-07T15:47:20.825Z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